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45"/>
        <w:gridCol w:w="10290"/>
        <w:gridCol w:w="208"/>
      </w:tblGrid>
      <w:tr>
        <w:trPr>
          <w:trHeight w:val="20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90"/>
            </w:tblGrid>
            <w:tr>
              <w:trPr>
                <w:trHeight w:val="471" w:hRule="atLeast"/>
              </w:trPr>
              <w:tc>
                <w:tcPr>
                  <w:tcW w:w="10290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/>
              <w:tc>
                <w:tcPr>
                  <w:tcW w:w="10290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4"/>
                    <w:gridCol w:w="1964"/>
                    <w:gridCol w:w="3205"/>
                    <w:gridCol w:w="1393"/>
                    <w:gridCol w:w="135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Qu.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Draft Rec.</w:t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Stale status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Last update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Overall duration in months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"http://www.itu.int/ITU-T/workprog/wp_item.aspx?isn=21812"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K.5G-Lightning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Practical guide for lightning protection, earthing and bonding, and safety consideration of 5G radio base station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2023-11-14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"http://www.itu.int/ITU-T/workprog/wp_item.aspx?isn=21818"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K.20_Revision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Resistibility of telecommunication equipment installed in a telecommunication centre to overvoltages and overcurrents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2023-06-28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"http://www.itu.int/ITU-T/workprog/wp_item.aspx?isn=21819"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K.21_Revison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Resistibility of telecommunication equipment installed in customer premises to overvoltages and overcurrents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2023-06-28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"http://www.itu.int/ITU-T/workprog/wp_item.aspx?isn=21820"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K.117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Primary protector parameters for the surge protection of equipment Ethernet ports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2023-11-28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"http://www.itu.int/ITU-T/workprog/wp_item.aspx?isn=21821"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K.147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Protection of digital ports connected to balanced pairs of conductors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2023-11-28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"http://www.itu.int/ITU-T/workprog/wp_item.aspx?isn=21817"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K.ecl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Surge protective component application guide - Electronic Current Limiters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2023-06-20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"http://www.itu.int/ITU-T/workprog/wp_item.aspx?isn=21815"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K.gm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Performance Parameters and Test Methods for Hybrid Integrated Circuits Containing a Gas Discharge Tube (GDT) and a Metal-Oxide Varistor (MOV)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2023-06-20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"http://www.itu.int/ITU-T/workprog/wp_item.aspx?isn=21816"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K.isolators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Integrated circuit isolators for telecommunications use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2023-06-20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"http://www.itu.int/ITU-T/workprog/wp_item.aspx?isn=21822"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K.supple_tov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Protection of ICT Equipment with DC Power Supply against Transient Overvoltage (TOV)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2023-11-28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"http://www.itu.int/ITU-T/workprog/wp_item.aspx?isn=21825"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K.Small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Small base stations - impact on the overall exposure level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2023-11-19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"http://www.itu.int/ITU-T/workprog/wp_item.aspx?isn=21924"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L.1206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Impact on information and communication technology equipment architecture of multiple AC, −48 VDC or up to 400 VDC power inputs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2023-11-28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"http://www.itu.int/ITU-T/workprog/wp_item.aspx?isn=21839"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L.EE_dse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Energy efficiency metrics and measurement methods for data storage equipment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2023-11-22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"http://www.itu.int/ITU-T/workprog/wp_item.aspx?isn=21837"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L.EE_serv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Energy Efficiency measurement methodology and metrics for servers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2023-11-22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"http://www.itu.int/ITU-T/workprog/wp_item.aspx?isn=21850"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L.EEIoT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Energy Efficiency for Intelligent Internet of Things Platform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2023-11-16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"http://www.itu.int/ITU-T/workprog/wp_item.aspx?isn=21840"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L.Energy_sav_Cloud &amp; Edge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Energy saving design for Data Centre considering harmonization of Cloud and Edge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2023-06-22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"http://www.itu.int/ITU-T/workprog/wp_item.aspx?isn=21844"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L.FCC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Energy consumption management and optimization platform Framework for cloud computing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2023-11-17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"http://www.itu.int/ITU-T/workprog/wp_item.aspx?isn=21916"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L.MM&amp;BP_BS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Measurement methodology and Best Practices for decarbonization of Base Station sites in support of Net Zero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2023-06-20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"http://www.itu.int/ITU-T/workprog/wp_item.aspx?isn=21917"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L.MM&amp;BP_DC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Measurement methodology and Best Practices for decarbonization of Data Center and Telecommunication Room in support of Net Zero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2022-10-25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"http://www.itu.int/ITU-T/workprog/wp_item.aspx?isn=21848"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L.MM_DC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Energy Efficiency Metric and Measurement Methodology for Data Centres and Telecommunication Rooms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2023-11-15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"http://www.itu.int/ITU-T/workprog/wp_item.aspx?isn=21849"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L.thermal_DC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Multi-level metrics for thermal environment and thermal performance of Data Centre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2023-07-13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"http://www.itu.int/ITU-T/workprog/wp_item.aspx?isn=21857"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L.TR_CR_BS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Energy Efficiency Classification Criteria of Base Station Sites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2023-11-29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"http://www.itu.int/ITU-T/workprog/wp_item.aspx?isn=21938"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L.FrameworkCcArchitecture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Architecture Development Framework for circular city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2023-11-30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"http://www.itu.int/ITU-T/workprog/wp_item.aspx?isn=21863"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L.ME_AF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Assessment of material efficiency of ICT network infrastructure goods (circular economy). Part 3: server and data storage product availability of firmware and of security updates to firmware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2023-11-19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"http://www.itu.int/ITU-T/workprog/wp_item.aspx?isn=21862"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L.ME_DD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Assessment of material efficiency of ICT network infrastructure goods (circular economy). Part 2: server and data storage product secure data deletion functionality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2023-11-19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"http://www.itu.int/ITU-T/workprog/wp_item.aspx?isn=21864"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L.SCCA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Supply chain-based carbon accounting information guidelines for ICT manufacturing industries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2023-11-17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Q8/5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"http://www.itu.int/ITU-T/workprog/wp_item.aspx?isn=21877"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L.supAiter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AI and other Emerging Technologies to Ensure Environmental Efficiency standardize terminology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2023-06-28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"http://www.itu.int/ITU-T/workprog/wp_item.aspx?isn=21897"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L.1450rev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Methodologies for the assessment of the environmental impact of the information and communication technology sector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2023-07-13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"http://www.itu.int/ITU-T/workprog/wp_item.aspx?isn=21903"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 database EF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Criteria for the development and maintenance of an ITU database on emission factors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2023-11-30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"http://www.itu.int/ITU-T/workprog/wp_item.aspx?isn=21885"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L.Biodiversity_opportunities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Development of guidance on how to assess the second order effects of ICT solutions on biodiversity, including positive effects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2023-11-22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"http://www.itu.int/ITU-T/workprog/wp_item.aspx?isn=21902"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L.database countries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Criteria for the development and maintenance of databases on national ICT sector GHG emissions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2023-11-28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"http://www.itu.int/ITU-T/workprog/wp_item.aspx?isn=21900"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L.Env_DC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Guidelines on Multi-Dimensional Environmental Metrics and Management for Data Centres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2023-11-24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"http://www.itu.int/ITU-T/workprog/wp_item.aspx?isn=21887"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L.GHGemissions_DC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Methodologies for accounting Greenhouse Gas Emissions of Data Centers and Telecommunication Rooms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2023-06-21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"http://www.itu.int/ITU-T/workprog/wp_item.aspx?isn=21888"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L.GHGemissions_IP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Methodologies for accounting Greenhouse Gas Emissions of using ICT in Industrial Parks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2023-06-21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"http://www.itu.int/ITU-T/workprog/wp_item.aspx?isn=21882"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L.GHGintensities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GHG emissions intensity indicators for telecom network operators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2023-11-22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"http://www.itu.int/ITU-T/workprog/wp_item.aspx?isn=21842"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L.SDT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Definition of Sustainable Digital Transformation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2023-02-06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"http://www.itu.int/ITU-T/workprog/wp_item.aspx?isn=21891"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L.Suppl.Administrations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Guidance for Administrations on the application of L.Enablement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2022-07-07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"http://www.itu.int/ITU-T/workprog/wp_item.aspx?isn=21892"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L.Suppl.Examples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Examples related to applying methodology to assess ICT solution GHG impacts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2022-07-25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"http://www.itu.int/ITU-T/workprog/wp_item.aspx?isn=21896"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L.Suppl.Scope3_DC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Scope 3 guidance for data center operators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2023-07-13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"http://www.itu.int/ITU-T/workprog/wp_item.aspx?isn=21878"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L.TCFD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Application of the activities of the Task Force on Climate-related Financial Disclosures in the ICT sector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2023-06-21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"http://www.itu.int/ITU-T/workprog/wp_item.aspx?isn=21879"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Suppl.L.Decarbonisation (ex L.Sup.Decarbonisation)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Decarbonisation strategies to implement Recommendation ITU-T L.1470 trajectories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2022-06-27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Q11/5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"http://www.itu.int/ITU-T/workprog/wp_item.aspx?isn=21918"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L.BP_SC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Best Practices for decarbonization of Smart City in support of Net Zero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2023-06-20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Q11/5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"http://www.itu.int/ITU-T/workprog/wp_item.aspx?isn=21915"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L.MM&amp;BP_IP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Measurement methodology and Best Practices for decarbonization of Industrial Park in support of Net Zero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2022-10-25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Q11/5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"http://www.itu.int/ITU-T/workprog/wp_item.aspx?isn=21920"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L.SE_MI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Smart Energy Solutions for Manufacturing Industry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2022-11-02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30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Q12/5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"http://www.itu.int/ITU-T/workprog/wp_item.aspx?isn=21933"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L.SMART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Impact assessment framework for evaluating how ICT-based subsea infrastructure could support climate, environmental and biodiversity monitoring in the oceans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2023-07-13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22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01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1905" w:h="16837"/>
      <w:pgMar w:top="2750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5016"/>
      <w:gridCol w:w="1890"/>
      <w:gridCol w:w="3312"/>
      <w:gridCol w:w="280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1394"/>
      <w:gridCol w:w="172"/>
      <w:gridCol w:w="5109"/>
      <w:gridCol w:w="337"/>
      <w:gridCol w:w="3277"/>
      <w:gridCol w:w="208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277"/>
          </w:tblGrid>
          <w:tr>
            <w:trPr>
              <w:trHeight w:val="262" w:hRule="atLeast"/>
            </w:trPr>
            <w:tc>
              <w:tcPr>
                <w:tcW w:w="3277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6675"/>
          </w:tblGrid>
          <w:tr>
            <w:trPr>
              <w:trHeight w:val="253" w:hRule="atLeast"/>
            </w:trPr>
            <w:tc>
              <w:tcPr>
                <w:tcW w:w="667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5/22/2025 8:48:22 AM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4698" cy="793165"/>
                <wp:docPr id="0" name="img3.png"/>
                <a:graphic>
                  <a:graphicData uri="http://schemas.openxmlformats.org/drawingml/2006/picture">
                    <pic:pic>
                      <pic:nvPicPr>
                        <pic:cNvPr id="1" name="img3.png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4698" cy="7931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ITU-T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SG5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 c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urrent and future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stale (*) work item(s)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No update registered for more than: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18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or more: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41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stale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15 months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to 17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3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 be stale in 3 months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12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to 14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maybe stale in 6 months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0290"/>
          </w:tblGrid>
          <w:tr>
            <w:trPr>
              <w:trHeight w:val="262" w:hRule="atLeast"/>
            </w:trPr>
            <w:tc>
              <w:tcPr>
                <w:tcW w:w="1029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(*)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0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SG5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 work items under study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which have not been updated for more than 18 months ("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stale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"), and those that may be considered stale soon, if they are not updated in the coming months.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5">
    <w:nsid w:val="0000001A"/>
    <w:multiLevelType w:val="multilevel"/>
    <w:tmpl w:val="0000001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6">
    <w:nsid w:val="0000001B"/>
    <w:multiLevelType w:val="multilevel"/>
    <w:tmpl w:val="0000001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7">
    <w:nsid w:val="0000001C"/>
    <w:multiLevelType w:val="multilevel"/>
    <w:tmpl w:val="0000001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8">
    <w:nsid w:val="0000001D"/>
    <w:multiLevelType w:val="multilevel"/>
    <w:tmpl w:val="0000001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9">
    <w:nsid w:val="0000001E"/>
    <w:multiLevelType w:val="multilevel"/>
    <w:tmpl w:val="0000001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0">
    <w:nsid w:val="0000001F"/>
    <w:multiLevelType w:val="multilevel"/>
    <w:tmpl w:val="0000001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1">
    <w:nsid w:val="00000020"/>
    <w:multiLevelType w:val="multilevel"/>
    <w:tmpl w:val="0000002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2">
    <w:nsid w:val="00000021"/>
    <w:multiLevelType w:val="multilevel"/>
    <w:tmpl w:val="0000002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3">
    <w:nsid w:val="00000022"/>
    <w:multiLevelType w:val="multilevel"/>
    <w:tmpl w:val="0000002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4">
    <w:nsid w:val="00000023"/>
    <w:multiLevelType w:val="multilevel"/>
    <w:tmpl w:val="0000002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5">
    <w:nsid w:val="00000024"/>
    <w:multiLevelType w:val="multilevel"/>
    <w:tmpl w:val="0000002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6">
    <w:nsid w:val="00000025"/>
    <w:multiLevelType w:val="multilevel"/>
    <w:tmpl w:val="0000002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7">
    <w:nsid w:val="00000026"/>
    <w:multiLevelType w:val="multilevel"/>
    <w:tmpl w:val="0000002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8">
    <w:nsid w:val="00000027"/>
    <w:multiLevelType w:val="multilevel"/>
    <w:tmpl w:val="0000002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9">
    <w:nsid w:val="00000028"/>
    <w:multiLevelType w:val="multilevel"/>
    <w:tmpl w:val="0000002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0">
    <w:nsid w:val="00000029"/>
    <w:multiLevelType w:val="multilevel"/>
    <w:tmpl w:val="0000002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1">
    <w:nsid w:val="0000002A"/>
    <w:multiLevelType w:val="multilevel"/>
    <w:tmpl w:val="0000002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2">
    <w:nsid w:val="0000002B"/>
    <w:multiLevelType w:val="multilevel"/>
    <w:tmpl w:val="0000002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3">
    <w:nsid w:val="0000002C"/>
    <w:multiLevelType w:val="multilevel"/>
    <w:tmpl w:val="0000002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4">
    <w:nsid w:val="0000002D"/>
    <w:multiLevelType w:val="multilevel"/>
    <w:tmpl w:val="0000002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5">
    <w:nsid w:val="0000002E"/>
    <w:multiLevelType w:val="multilevel"/>
    <w:tmpl w:val="0000002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6">
    <w:nsid w:val="0000002F"/>
    <w:multiLevelType w:val="multilevel"/>
    <w:tmpl w:val="0000002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7">
    <w:nsid w:val="00000030"/>
    <w:multiLevelType w:val="multilevel"/>
    <w:tmpl w:val="0000003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8">
    <w:nsid w:val="00000031"/>
    <w:multiLevelType w:val="multilevel"/>
    <w:tmpl w:val="0000003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9">
    <w:nsid w:val="00000032"/>
    <w:multiLevelType w:val="multilevel"/>
    <w:tmpl w:val="0000003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0">
    <w:nsid w:val="00000033"/>
    <w:multiLevelType w:val="multilevel"/>
    <w:tmpl w:val="0000003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1">
    <w:nsid w:val="00000034"/>
    <w:multiLevelType w:val="multilevel"/>
    <w:tmpl w:val="0000003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2">
    <w:nsid w:val="00000035"/>
    <w:multiLevelType w:val="multilevel"/>
    <w:tmpl w:val="0000003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png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Stale_work_items_new</dc:title>
</cp:coreProperties>
</file>